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E3" w:rsidRPr="009C6BE3" w:rsidRDefault="009C6BE3" w:rsidP="009C6BE3">
      <w:pPr>
        <w:jc w:val="both"/>
        <w:rPr>
          <w:b/>
          <w:sz w:val="24"/>
        </w:rPr>
      </w:pPr>
      <w:r w:rsidRPr="009C6BE3">
        <w:rPr>
          <w:b/>
          <w:sz w:val="24"/>
        </w:rPr>
        <w:t xml:space="preserve">Minulost i budoucnost Americké představí krok po kroku výstava </w:t>
      </w:r>
    </w:p>
    <w:p w:rsidR="009C6BE3" w:rsidRDefault="009C6BE3" w:rsidP="009C6BE3">
      <w:pPr>
        <w:jc w:val="both"/>
        <w:rPr>
          <w:rFonts w:cstheme="minorHAnsi"/>
          <w:sz w:val="20"/>
        </w:rPr>
      </w:pPr>
      <w:r w:rsidRPr="009C6BE3">
        <w:rPr>
          <w:rFonts w:cstheme="minorHAnsi"/>
          <w:sz w:val="20"/>
        </w:rPr>
        <w:t>Americká, dříve známá také pod názvy Moskevská, třída Vítězství, třída Karla IV. a ještě dříve jako ulice Jungmannova či ulice Stodolní, je jednou z nej</w:t>
      </w:r>
      <w:r w:rsidR="00D41817">
        <w:rPr>
          <w:rFonts w:cstheme="minorHAnsi"/>
          <w:sz w:val="20"/>
        </w:rPr>
        <w:t>významnějších ulic Plzně. Vývoj</w:t>
      </w:r>
      <w:r w:rsidRPr="009C6BE3">
        <w:rPr>
          <w:rFonts w:cstheme="minorHAnsi"/>
          <w:sz w:val="20"/>
        </w:rPr>
        <w:t xml:space="preserve"> její východní části od Hlavního vlakového nádraží po Wilsonův most shrnuje výstava </w:t>
      </w:r>
      <w:r w:rsidRPr="009C6BE3">
        <w:rPr>
          <w:rFonts w:cstheme="minorHAnsi"/>
          <w:b/>
          <w:sz w:val="20"/>
        </w:rPr>
        <w:t xml:space="preserve">Americká - Krok </w:t>
      </w:r>
      <w:proofErr w:type="spellStart"/>
      <w:r w:rsidRPr="009C6BE3">
        <w:rPr>
          <w:rFonts w:cstheme="minorHAnsi"/>
          <w:b/>
          <w:sz w:val="20"/>
        </w:rPr>
        <w:t>poKroku</w:t>
      </w:r>
      <w:proofErr w:type="spellEnd"/>
      <w:r w:rsidRPr="009C6BE3">
        <w:rPr>
          <w:rFonts w:cstheme="minorHAnsi"/>
          <w:sz w:val="20"/>
        </w:rPr>
        <w:t>, kterou připravil Útvar koncepce a rozvoje města Plzně.</w:t>
      </w:r>
    </w:p>
    <w:p w:rsidR="009C6BE3" w:rsidRPr="009C6BE3" w:rsidRDefault="00D41817" w:rsidP="009C6BE3">
      <w:pPr>
        <w:jc w:val="both"/>
        <w:rPr>
          <w:rFonts w:cstheme="minorHAnsi"/>
          <w:sz w:val="20"/>
        </w:rPr>
      </w:pPr>
      <w:r w:rsidRPr="009C6BE3">
        <w:rPr>
          <w:rFonts w:cstheme="minorHAnsi"/>
          <w:sz w:val="20"/>
        </w:rPr>
        <w:t xml:space="preserve">Výstava je k vidění ve vestibulu pobočky ČSOB na adrese Americká 60, Plzeň a </w:t>
      </w:r>
      <w:r>
        <w:rPr>
          <w:rFonts w:cstheme="minorHAnsi"/>
          <w:sz w:val="20"/>
        </w:rPr>
        <w:t>k vidění bude od 1. října do 1. </w:t>
      </w:r>
      <w:r w:rsidRPr="009C6BE3">
        <w:rPr>
          <w:rFonts w:cstheme="minorHAnsi"/>
          <w:sz w:val="20"/>
        </w:rPr>
        <w:t>listopadu 2019 ve všední dny v pracovní době pobočky.</w:t>
      </w:r>
      <w:r>
        <w:rPr>
          <w:rFonts w:cstheme="minorHAnsi"/>
          <w:sz w:val="20"/>
        </w:rPr>
        <w:t xml:space="preserve"> N</w:t>
      </w:r>
      <w:r w:rsidR="009C6BE3" w:rsidRPr="009C6BE3">
        <w:rPr>
          <w:rFonts w:cstheme="minorHAnsi"/>
          <w:sz w:val="20"/>
        </w:rPr>
        <w:t xml:space="preserve">ávštěvníky </w:t>
      </w:r>
      <w:r>
        <w:rPr>
          <w:rFonts w:cstheme="minorHAnsi"/>
          <w:sz w:val="20"/>
        </w:rPr>
        <w:t xml:space="preserve">výstava </w:t>
      </w:r>
      <w:r w:rsidR="009C6BE3" w:rsidRPr="009C6BE3">
        <w:rPr>
          <w:rFonts w:cstheme="minorHAnsi"/>
          <w:sz w:val="20"/>
        </w:rPr>
        <w:t>provede 155 letou historií vývoje východní části Americké</w:t>
      </w:r>
      <w:r w:rsidR="009C6BE3">
        <w:rPr>
          <w:rFonts w:cstheme="minorHAnsi"/>
          <w:sz w:val="20"/>
        </w:rPr>
        <w:t xml:space="preserve"> a jejího okolí krok po kroku a </w:t>
      </w:r>
      <w:r w:rsidR="009C6BE3" w:rsidRPr="009C6BE3">
        <w:rPr>
          <w:rFonts w:cstheme="minorHAnsi"/>
          <w:sz w:val="20"/>
        </w:rPr>
        <w:t>zároveň představí, jaké kroky pokroku se v území připravují v nejbližších letech.</w:t>
      </w:r>
    </w:p>
    <w:p w:rsidR="009C6BE3" w:rsidRPr="009C6BE3" w:rsidRDefault="009C6BE3" w:rsidP="009C6BE3">
      <w:pPr>
        <w:jc w:val="both"/>
        <w:rPr>
          <w:rFonts w:cstheme="minorHAnsi"/>
          <w:sz w:val="20"/>
        </w:rPr>
      </w:pPr>
      <w:r w:rsidRPr="009C6BE3">
        <w:rPr>
          <w:rFonts w:cstheme="minorHAnsi"/>
          <w:sz w:val="20"/>
        </w:rPr>
        <w:t xml:space="preserve">„Americká je jednou z hlavních městských tepen. Má zajímavou minulost a stejně tak budoucnost. Vývoj, kterým by měla v nejbližších letech projít, se dotkne všech občanů Plzně,“ říká </w:t>
      </w:r>
      <w:r>
        <w:rPr>
          <w:rFonts w:cstheme="minorHAnsi"/>
          <w:sz w:val="20"/>
        </w:rPr>
        <w:t>ředitelka Útvaru koncepce a </w:t>
      </w:r>
      <w:r w:rsidRPr="009C6BE3">
        <w:rPr>
          <w:rFonts w:cstheme="minorHAnsi"/>
          <w:sz w:val="20"/>
        </w:rPr>
        <w:t>rozvoje města Plzně Irena Vostracká.</w:t>
      </w:r>
    </w:p>
    <w:p w:rsidR="009C6BE3" w:rsidRPr="009C6BE3" w:rsidRDefault="009C6BE3" w:rsidP="009C6BE3">
      <w:pPr>
        <w:jc w:val="both"/>
        <w:rPr>
          <w:rFonts w:cstheme="minorHAnsi"/>
          <w:sz w:val="20"/>
        </w:rPr>
      </w:pPr>
      <w:r w:rsidRPr="009C6BE3">
        <w:rPr>
          <w:rFonts w:cstheme="minorHAnsi"/>
          <w:sz w:val="20"/>
        </w:rPr>
        <w:t>„Podnětem k vytvoření výstavy byla územní studie křižovatky Americké se Sirkovou i plánovaná rekonstrukce prostoru před vlakovým n</w:t>
      </w:r>
      <w:r>
        <w:rPr>
          <w:rFonts w:cstheme="minorHAnsi"/>
          <w:sz w:val="20"/>
        </w:rPr>
        <w:t>ádražím,“ uvádí Jaroslav Holler</w:t>
      </w:r>
      <w:r w:rsidR="00D41817">
        <w:rPr>
          <w:rFonts w:cstheme="minorHAnsi"/>
          <w:sz w:val="20"/>
        </w:rPr>
        <w:t>,</w:t>
      </w:r>
      <w:r w:rsidRPr="009C6BE3">
        <w:rPr>
          <w:rFonts w:cstheme="minorHAnsi"/>
          <w:sz w:val="20"/>
        </w:rPr>
        <w:t xml:space="preserve"> vedoucí ateliéru veřejného prostoru </w:t>
      </w:r>
      <w:proofErr w:type="spellStart"/>
      <w:r w:rsidRPr="009C6BE3">
        <w:rPr>
          <w:rFonts w:cstheme="minorHAnsi"/>
          <w:sz w:val="20"/>
        </w:rPr>
        <w:t>ÚKRMP</w:t>
      </w:r>
      <w:proofErr w:type="spellEnd"/>
      <w:r w:rsidRPr="009C6BE3">
        <w:rPr>
          <w:rFonts w:cstheme="minorHAnsi"/>
          <w:sz w:val="20"/>
        </w:rPr>
        <w:t>. „Zároveň se v okolí chystá</w:t>
      </w:r>
      <w:r w:rsidR="004D15C3">
        <w:rPr>
          <w:rFonts w:cstheme="minorHAnsi"/>
          <w:sz w:val="20"/>
        </w:rPr>
        <w:t>,</w:t>
      </w:r>
      <w:r w:rsidRPr="009C6BE3">
        <w:rPr>
          <w:rFonts w:cstheme="minorHAnsi"/>
          <w:sz w:val="20"/>
        </w:rPr>
        <w:t xml:space="preserve"> či již byla dokončena celá řada projektů jak městských tak soukromých. S řadou z nich se taktéž můžete seznámit díky této výstavě. Jmenujme například dokončený autobusový terminál, nově otevřenou Náplavku řeky Radbuzy nebo chystanou výstavbu komplexu </w:t>
      </w:r>
      <w:proofErr w:type="gramStart"/>
      <w:r w:rsidRPr="009C6BE3">
        <w:rPr>
          <w:rFonts w:cstheme="minorHAnsi"/>
          <w:sz w:val="20"/>
        </w:rPr>
        <w:t>Šumavská</w:t>
      </w:r>
      <w:proofErr w:type="gramEnd"/>
      <w:r w:rsidRPr="009C6BE3">
        <w:rPr>
          <w:rFonts w:cstheme="minorHAnsi"/>
          <w:sz w:val="20"/>
        </w:rPr>
        <w:t xml:space="preserve"> </w:t>
      </w:r>
      <w:proofErr w:type="spellStart"/>
      <w:r w:rsidRPr="009C6BE3">
        <w:rPr>
          <w:rFonts w:cstheme="minorHAnsi"/>
          <w:sz w:val="20"/>
        </w:rPr>
        <w:t>Gate</w:t>
      </w:r>
      <w:proofErr w:type="spellEnd"/>
      <w:r w:rsidRPr="009C6BE3">
        <w:rPr>
          <w:rFonts w:cstheme="minorHAnsi"/>
          <w:sz w:val="20"/>
        </w:rPr>
        <w:t>. Pr</w:t>
      </w:r>
      <w:r>
        <w:rPr>
          <w:rFonts w:cstheme="minorHAnsi"/>
          <w:sz w:val="20"/>
        </w:rPr>
        <w:t>o občany budou jistě zajímavé i </w:t>
      </w:r>
      <w:r w:rsidRPr="009C6BE3">
        <w:rPr>
          <w:rFonts w:cstheme="minorHAnsi"/>
          <w:sz w:val="20"/>
        </w:rPr>
        <w:t xml:space="preserve">informace o rekonstrukci Městských lázní, </w:t>
      </w:r>
      <w:r w:rsidR="004D15C3" w:rsidRPr="009C6BE3">
        <w:rPr>
          <w:rFonts w:cstheme="minorHAnsi"/>
          <w:sz w:val="20"/>
        </w:rPr>
        <w:t xml:space="preserve">plánované zástavbě po domu kultury </w:t>
      </w:r>
      <w:proofErr w:type="spellStart"/>
      <w:r w:rsidR="004D15C3" w:rsidRPr="009C6BE3">
        <w:rPr>
          <w:rFonts w:cstheme="minorHAnsi"/>
          <w:sz w:val="20"/>
        </w:rPr>
        <w:t>Inwest</w:t>
      </w:r>
      <w:proofErr w:type="spellEnd"/>
      <w:r w:rsidR="004D15C3">
        <w:rPr>
          <w:rFonts w:cstheme="minorHAnsi"/>
          <w:sz w:val="20"/>
        </w:rPr>
        <w:t xml:space="preserve"> či</w:t>
      </w:r>
      <w:r w:rsidR="004D15C3" w:rsidRPr="009C6BE3">
        <w:rPr>
          <w:rFonts w:cstheme="minorHAnsi"/>
          <w:sz w:val="20"/>
        </w:rPr>
        <w:t xml:space="preserve"> </w:t>
      </w:r>
      <w:r w:rsidRPr="009C6BE3">
        <w:rPr>
          <w:rFonts w:cstheme="minorHAnsi"/>
          <w:sz w:val="20"/>
        </w:rPr>
        <w:t>chystané úpravě křižovatky U Jána, na které by mě</w:t>
      </w:r>
      <w:r w:rsidR="004D15C3">
        <w:rPr>
          <w:rFonts w:cstheme="minorHAnsi"/>
          <w:sz w:val="20"/>
        </w:rPr>
        <w:t>ly přibýt přechody pro chodce</w:t>
      </w:r>
      <w:r w:rsidRPr="009C6BE3">
        <w:rPr>
          <w:rFonts w:cstheme="minorHAnsi"/>
          <w:sz w:val="20"/>
        </w:rPr>
        <w:t>,“ dodává Holler.</w:t>
      </w:r>
      <w:bookmarkStart w:id="0" w:name="_GoBack"/>
      <w:bookmarkEnd w:id="0"/>
    </w:p>
    <w:p w:rsidR="009C6BE3" w:rsidRPr="009C6BE3" w:rsidRDefault="009C6BE3" w:rsidP="009C6BE3">
      <w:pPr>
        <w:jc w:val="both"/>
        <w:rPr>
          <w:rFonts w:cstheme="minorHAnsi"/>
          <w:sz w:val="20"/>
        </w:rPr>
      </w:pPr>
    </w:p>
    <w:p w:rsidR="009C6BE3" w:rsidRDefault="009C6BE3" w:rsidP="009C6BE3">
      <w:pPr>
        <w:jc w:val="both"/>
      </w:pPr>
      <w:r>
        <w:rPr>
          <w:noProof/>
          <w:lang w:eastAsia="cs-CZ"/>
        </w:rPr>
        <w:drawing>
          <wp:inline distT="0" distB="0" distL="0" distR="0">
            <wp:extent cx="5313680" cy="27432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Pr="009C6BE3" w:rsidRDefault="009C6BE3" w:rsidP="009C6BE3">
      <w:pPr>
        <w:jc w:val="both"/>
        <w:rPr>
          <w:i/>
          <w:sz w:val="20"/>
        </w:rPr>
      </w:pPr>
      <w:r w:rsidRPr="009C6BE3">
        <w:rPr>
          <w:i/>
          <w:sz w:val="20"/>
        </w:rPr>
        <w:t xml:space="preserve">Vizualizace revitalizace prostoru u nádraží, Zdroj: </w:t>
      </w:r>
      <w:proofErr w:type="spellStart"/>
      <w:r w:rsidRPr="009C6BE3">
        <w:rPr>
          <w:i/>
          <w:sz w:val="20"/>
        </w:rPr>
        <w:t>ÚKRMP</w:t>
      </w:r>
      <w:proofErr w:type="spellEnd"/>
    </w:p>
    <w:p w:rsidR="001079C8" w:rsidRPr="001079C8" w:rsidRDefault="001079C8" w:rsidP="009C6BE3">
      <w:pPr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</w:p>
    <w:sectPr w:rsidR="001079C8" w:rsidRPr="001079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F" w:rsidRDefault="00543FBF" w:rsidP="007C37FC">
      <w:pPr>
        <w:spacing w:after="0" w:line="240" w:lineRule="auto"/>
      </w:pPr>
      <w:r>
        <w:separator/>
      </w:r>
    </w:p>
  </w:endnote>
  <w:endnote w:type="continuationSeparator" w:id="0">
    <w:p w:rsidR="00543FBF" w:rsidRDefault="00543FBF" w:rsidP="007C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FC" w:rsidRPr="004565CB" w:rsidRDefault="007C37FC" w:rsidP="007C37FC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E: benesovarena@plzen.eu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www.ukr.plzen.eu</w:t>
    </w:r>
  </w:p>
  <w:p w:rsidR="007C37FC" w:rsidRDefault="007C37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F" w:rsidRDefault="00543FBF" w:rsidP="007C37FC">
      <w:pPr>
        <w:spacing w:after="0" w:line="240" w:lineRule="auto"/>
      </w:pPr>
      <w:r>
        <w:separator/>
      </w:r>
    </w:p>
  </w:footnote>
  <w:footnote w:type="continuationSeparator" w:id="0">
    <w:p w:rsidR="00543FBF" w:rsidRDefault="00543FBF" w:rsidP="007C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FC" w:rsidRPr="001D2475" w:rsidRDefault="007C37FC" w:rsidP="007C37FC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8C249B" wp14:editId="41653D5A">
          <wp:simplePos x="0" y="0"/>
          <wp:positionH relativeFrom="column">
            <wp:posOffset>3383280</wp:posOffset>
          </wp:positionH>
          <wp:positionV relativeFrom="paragraph">
            <wp:posOffset>-109220</wp:posOffset>
          </wp:positionV>
          <wp:extent cx="2799715" cy="541655"/>
          <wp:effectExtent l="0" t="0" r="635" b="0"/>
          <wp:wrapNone/>
          <wp:docPr id="1" name="Obrázek 1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7C37FC" w:rsidRPr="00440957" w:rsidRDefault="009C6BE3" w:rsidP="007C37FC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30</w:t>
    </w:r>
    <w:r w:rsidR="007C37FC" w:rsidRPr="00124F44"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9</w:t>
    </w:r>
    <w:r w:rsidR="007C37FC">
      <w:rPr>
        <w:rFonts w:ascii="Arial" w:hAnsi="Arial" w:cs="Arial"/>
        <w:spacing w:val="20"/>
        <w:position w:val="-6"/>
      </w:rPr>
      <w:t>.</w:t>
    </w:r>
    <w:r w:rsidR="007C37FC" w:rsidRPr="00124F44">
      <w:rPr>
        <w:rFonts w:ascii="Arial" w:hAnsi="Arial" w:cs="Arial"/>
        <w:spacing w:val="20"/>
        <w:position w:val="-6"/>
      </w:rPr>
      <w:t xml:space="preserve"> 201</w:t>
    </w:r>
    <w:r w:rsidR="007C37FC">
      <w:rPr>
        <w:rFonts w:ascii="Arial" w:hAnsi="Arial" w:cs="Arial"/>
        <w:spacing w:val="20"/>
        <w:position w:val="-6"/>
      </w:rPr>
      <w:t>9</w:t>
    </w:r>
  </w:p>
  <w:p w:rsidR="007C37FC" w:rsidRDefault="007C37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C8"/>
    <w:rsid w:val="000F04A9"/>
    <w:rsid w:val="001079C8"/>
    <w:rsid w:val="004D15C3"/>
    <w:rsid w:val="004F12D6"/>
    <w:rsid w:val="00543FBF"/>
    <w:rsid w:val="005F3E60"/>
    <w:rsid w:val="006308B3"/>
    <w:rsid w:val="007C37FC"/>
    <w:rsid w:val="009C6BE3"/>
    <w:rsid w:val="009F2A60"/>
    <w:rsid w:val="00C7195F"/>
    <w:rsid w:val="00D41817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9C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7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9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FC"/>
  </w:style>
  <w:style w:type="paragraph" w:styleId="Zpat">
    <w:name w:val="footer"/>
    <w:basedOn w:val="Normln"/>
    <w:link w:val="Zpat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FC"/>
  </w:style>
  <w:style w:type="paragraph" w:styleId="Zkladntext">
    <w:name w:val="Body Text"/>
    <w:basedOn w:val="Normln"/>
    <w:link w:val="ZkladntextChar"/>
    <w:uiPriority w:val="99"/>
    <w:rsid w:val="007C37FC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37FC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9C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7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9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9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9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FC"/>
  </w:style>
  <w:style w:type="paragraph" w:styleId="Zpat">
    <w:name w:val="footer"/>
    <w:basedOn w:val="Normln"/>
    <w:link w:val="ZpatChar"/>
    <w:uiPriority w:val="99"/>
    <w:unhideWhenUsed/>
    <w:rsid w:val="007C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FC"/>
  </w:style>
  <w:style w:type="paragraph" w:styleId="Zkladntext">
    <w:name w:val="Body Text"/>
    <w:basedOn w:val="Normln"/>
    <w:link w:val="ZkladntextChar"/>
    <w:uiPriority w:val="99"/>
    <w:rsid w:val="007C37FC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37FC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Renata</dc:creator>
  <cp:lastModifiedBy>Benešová Renata</cp:lastModifiedBy>
  <cp:revision>2</cp:revision>
  <cp:lastPrinted>2019-09-30T08:56:00Z</cp:lastPrinted>
  <dcterms:created xsi:type="dcterms:W3CDTF">2019-09-30T09:03:00Z</dcterms:created>
  <dcterms:modified xsi:type="dcterms:W3CDTF">2019-09-30T09:03:00Z</dcterms:modified>
</cp:coreProperties>
</file>